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4F372" w14:textId="057656C2" w:rsidR="00783BA5" w:rsidRDefault="00783BA5" w:rsidP="00783BA5">
      <w:pPr>
        <w:pStyle w:val="USCPolicySectionHeading"/>
      </w:pPr>
      <w:r>
        <w:t xml:space="preserve">Position title: Charity </w:t>
      </w:r>
      <w:r w:rsidR="009C7FBC">
        <w:t>PROGRAMMING aSSISTANT</w:t>
      </w:r>
    </w:p>
    <w:p w14:paraId="1EDC3D99" w14:textId="77777777" w:rsidR="00783BA5" w:rsidRDefault="00783BA5" w:rsidP="00783BA5">
      <w:pPr>
        <w:pStyle w:val="USCPolicySectionHeading"/>
      </w:pPr>
      <w:r>
        <w:t>Position Overview:</w:t>
      </w:r>
    </w:p>
    <w:p w14:paraId="0233E09E" w14:textId="0EB9D2EE" w:rsidR="00783BA5" w:rsidRPr="008E4496" w:rsidRDefault="00783BA5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t xml:space="preserve">Under the direction of the </w:t>
      </w:r>
      <w:r w:rsidR="007840F5">
        <w:t xml:space="preserve">Charity </w:t>
      </w:r>
      <w:r>
        <w:t xml:space="preserve">Orientation Coordinator, the Charity </w:t>
      </w:r>
      <w:r w:rsidR="007840F5">
        <w:t xml:space="preserve">Programming Assistant </w:t>
      </w:r>
      <w:r>
        <w:t xml:space="preserve">is responsible for </w:t>
      </w:r>
      <w:r w:rsidR="007840F5">
        <w:t xml:space="preserve">supporting </w:t>
      </w:r>
      <w:r>
        <w:t xml:space="preserve">the planning and execution of Western’s </w:t>
      </w:r>
      <w:r w:rsidRPr="008E4496">
        <w:rPr>
          <w:color w:val="auto"/>
        </w:rPr>
        <w:t xml:space="preserve">annual charity initiatives during Orientation Week.  </w:t>
      </w:r>
    </w:p>
    <w:p w14:paraId="1B3CAC32" w14:textId="77777777" w:rsidR="00783BA5" w:rsidRPr="008E4496" w:rsidRDefault="00783BA5" w:rsidP="00783BA5">
      <w:pPr>
        <w:pStyle w:val="USCPolicySectionHeading"/>
        <w:rPr>
          <w:color w:val="auto"/>
        </w:rPr>
      </w:pPr>
      <w:r w:rsidRPr="008E4496">
        <w:rPr>
          <w:color w:val="auto"/>
        </w:rPr>
        <w:t>primary responsibilities:</w:t>
      </w:r>
    </w:p>
    <w:p w14:paraId="01A6C6BF" w14:textId="22923EC8" w:rsidR="00783BA5" w:rsidRPr="008E4496" w:rsidRDefault="00783BA5" w:rsidP="00783BA5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8E4496">
        <w:rPr>
          <w:color w:val="auto"/>
        </w:rPr>
        <w:t>Select and oversee memb</w:t>
      </w:r>
      <w:r w:rsidR="00C32BF2">
        <w:rPr>
          <w:color w:val="auto"/>
        </w:rPr>
        <w:t>ers of the Charity Orientation T</w:t>
      </w:r>
      <w:r w:rsidRPr="008E4496">
        <w:rPr>
          <w:color w:val="auto"/>
        </w:rPr>
        <w:t xml:space="preserve">eam in accordance with Orientation </w:t>
      </w:r>
      <w:r w:rsidR="00991929">
        <w:rPr>
          <w:color w:val="auto"/>
        </w:rPr>
        <w:t>Operations</w:t>
      </w:r>
      <w:r w:rsidRPr="008E4496">
        <w:rPr>
          <w:color w:val="auto"/>
        </w:rPr>
        <w:t xml:space="preserve"> Committee guidelines.</w:t>
      </w:r>
    </w:p>
    <w:p w14:paraId="1760E226" w14:textId="77777777" w:rsidR="00410AD4" w:rsidRDefault="00410AD4" w:rsidP="00410AD4">
      <w:pPr>
        <w:pStyle w:val="USCPolicyText"/>
        <w:numPr>
          <w:ilvl w:val="2"/>
          <w:numId w:val="16"/>
        </w:numPr>
        <w:jc w:val="left"/>
      </w:pPr>
      <w:r>
        <w:t xml:space="preserve">Assist the Charity Orientation Coordinator in constructing a shared vision for the </w:t>
      </w:r>
      <w:bookmarkStart w:id="0" w:name="_GoBack"/>
      <w:r>
        <w:t>team</w:t>
      </w:r>
      <w:bookmarkEnd w:id="0"/>
      <w:r>
        <w:t>, including the assignment of individual portfolios, special projects, and team programming initiatives.</w:t>
      </w:r>
    </w:p>
    <w:p w14:paraId="42D8004F" w14:textId="5C3A1EDE" w:rsidR="00783BA5" w:rsidRPr="008E4496" w:rsidRDefault="004646E7" w:rsidP="00783BA5">
      <w:pPr>
        <w:pStyle w:val="USCPolicyText"/>
        <w:numPr>
          <w:ilvl w:val="2"/>
          <w:numId w:val="16"/>
        </w:numPr>
        <w:jc w:val="left"/>
        <w:rPr>
          <w:color w:val="auto"/>
        </w:rPr>
      </w:pPr>
      <w:r>
        <w:rPr>
          <w:color w:val="auto"/>
        </w:rPr>
        <w:t xml:space="preserve">Assist the Charity Orientation Coordinator in the creation of </w:t>
      </w:r>
      <w:r w:rsidR="00783BA5" w:rsidRPr="008E4496">
        <w:rPr>
          <w:color w:val="auto"/>
        </w:rPr>
        <w:t xml:space="preserve">programming proposals for all Orientation-related initiatives to be submitted to the Orientation Coordinator and the Orientation </w:t>
      </w:r>
      <w:r w:rsidR="00991929">
        <w:rPr>
          <w:color w:val="auto"/>
        </w:rPr>
        <w:t>Operations</w:t>
      </w:r>
      <w:r w:rsidR="00783BA5" w:rsidRPr="008E4496">
        <w:rPr>
          <w:color w:val="auto"/>
        </w:rPr>
        <w:t xml:space="preserve"> Committee for approval.</w:t>
      </w:r>
    </w:p>
    <w:p w14:paraId="172197A5" w14:textId="77777777" w:rsidR="00040A2F" w:rsidRDefault="00040A2F" w:rsidP="00040A2F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8E4496">
        <w:rPr>
          <w:color w:val="auto"/>
        </w:rPr>
        <w:t xml:space="preserve">Attend Orientation Staff meetings, </w:t>
      </w:r>
      <w:r>
        <w:rPr>
          <w:color w:val="auto"/>
        </w:rPr>
        <w:t>when directed to by the Charity Orientation Coordinator</w:t>
      </w:r>
      <w:r w:rsidRPr="008E4496">
        <w:rPr>
          <w:color w:val="auto"/>
        </w:rPr>
        <w:t xml:space="preserve">, to provide information regarding team initiatives and campaign updates   </w:t>
      </w:r>
    </w:p>
    <w:p w14:paraId="12809C69" w14:textId="7E032571" w:rsidR="00783BA5" w:rsidRPr="008E4496" w:rsidRDefault="00783BA5" w:rsidP="00783BA5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8E4496">
        <w:rPr>
          <w:color w:val="auto"/>
        </w:rPr>
        <w:t>Liaise with Faculty, Residence, O</w:t>
      </w:r>
      <w:r w:rsidR="009A75DF">
        <w:rPr>
          <w:color w:val="auto"/>
        </w:rPr>
        <w:t xml:space="preserve">ff </w:t>
      </w:r>
      <w:r w:rsidRPr="008E4496">
        <w:rPr>
          <w:color w:val="auto"/>
        </w:rPr>
        <w:t>C</w:t>
      </w:r>
      <w:r w:rsidR="009A75DF">
        <w:rPr>
          <w:color w:val="auto"/>
        </w:rPr>
        <w:t>ampus</w:t>
      </w:r>
      <w:r w:rsidRPr="008E4496">
        <w:rPr>
          <w:color w:val="auto"/>
        </w:rPr>
        <w:t>, and Affiliate Head Sophs t</w:t>
      </w:r>
      <w:r w:rsidR="009A75DF">
        <w:rPr>
          <w:color w:val="auto"/>
        </w:rPr>
        <w:t>o collaborate on various charitable campaigns and initiatives</w:t>
      </w:r>
      <w:r w:rsidRPr="008E4496">
        <w:rPr>
          <w:color w:val="auto"/>
        </w:rPr>
        <w:t>.</w:t>
      </w:r>
    </w:p>
    <w:p w14:paraId="0A617CB7" w14:textId="429ECE47" w:rsidR="00783BA5" w:rsidRPr="008E4496" w:rsidRDefault="00783BA5" w:rsidP="00783BA5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8E4496">
        <w:rPr>
          <w:color w:val="auto"/>
        </w:rPr>
        <w:t xml:space="preserve">Collaborate and communicate with selected </w:t>
      </w:r>
      <w:r w:rsidR="006E27EE">
        <w:rPr>
          <w:color w:val="auto"/>
        </w:rPr>
        <w:t>and approved charitable organizations</w:t>
      </w:r>
      <w:r w:rsidRPr="008E4496">
        <w:rPr>
          <w:color w:val="auto"/>
        </w:rPr>
        <w:t xml:space="preserve"> </w:t>
      </w:r>
      <w:r w:rsidR="006E27EE">
        <w:rPr>
          <w:color w:val="auto"/>
        </w:rPr>
        <w:t>within the Orientation program</w:t>
      </w:r>
      <w:r w:rsidRPr="008E4496">
        <w:rPr>
          <w:color w:val="auto"/>
        </w:rPr>
        <w:t>.</w:t>
      </w:r>
    </w:p>
    <w:p w14:paraId="2ECBD0AC" w14:textId="7FC26D78" w:rsidR="00783BA5" w:rsidRPr="008E4496" w:rsidRDefault="00783BA5" w:rsidP="00783BA5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8E4496">
        <w:rPr>
          <w:color w:val="auto"/>
        </w:rPr>
        <w:t xml:space="preserve">Attend any training sessions prior to Orientation Week as required by the Orientation Coordinator or the Orientation </w:t>
      </w:r>
      <w:r w:rsidR="00991929">
        <w:rPr>
          <w:color w:val="auto"/>
        </w:rPr>
        <w:t>Operations</w:t>
      </w:r>
      <w:r w:rsidRPr="008E4496">
        <w:rPr>
          <w:color w:val="auto"/>
        </w:rPr>
        <w:t xml:space="preserve"> Committee.</w:t>
      </w:r>
    </w:p>
    <w:p w14:paraId="5C113199" w14:textId="5CED0B67" w:rsidR="00783BA5" w:rsidRPr="008E4496" w:rsidRDefault="00783BA5" w:rsidP="00783BA5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8E4496">
        <w:rPr>
          <w:color w:val="auto"/>
        </w:rPr>
        <w:t xml:space="preserve">Meet regularly with the </w:t>
      </w:r>
      <w:r w:rsidR="004646E7">
        <w:rPr>
          <w:color w:val="auto"/>
        </w:rPr>
        <w:t xml:space="preserve">Charity </w:t>
      </w:r>
      <w:r w:rsidRPr="008E4496">
        <w:rPr>
          <w:color w:val="auto"/>
        </w:rPr>
        <w:t xml:space="preserve">Orientation Coordinator </w:t>
      </w:r>
      <w:r w:rsidR="004646E7" w:rsidRPr="006A4F9D">
        <w:t>throughout their term</w:t>
      </w:r>
    </w:p>
    <w:p w14:paraId="1AA88FA1" w14:textId="15771722" w:rsidR="00783BA5" w:rsidRPr="008E4496" w:rsidRDefault="00783BA5" w:rsidP="00783BA5">
      <w:pPr>
        <w:pStyle w:val="USCPolicyText"/>
        <w:numPr>
          <w:ilvl w:val="2"/>
          <w:numId w:val="16"/>
        </w:numPr>
        <w:jc w:val="left"/>
        <w:rPr>
          <w:color w:val="auto"/>
        </w:rPr>
      </w:pPr>
      <w:r w:rsidRPr="008E4496">
        <w:rPr>
          <w:color w:val="auto"/>
        </w:rPr>
        <w:lastRenderedPageBreak/>
        <w:t xml:space="preserve">Sign and adhere to an Orientation Volunteer contract and any other contracts as required by the Orientation </w:t>
      </w:r>
      <w:r w:rsidR="00991929">
        <w:rPr>
          <w:color w:val="auto"/>
        </w:rPr>
        <w:t>Operations</w:t>
      </w:r>
      <w:r w:rsidRPr="008E4496">
        <w:rPr>
          <w:color w:val="auto"/>
        </w:rPr>
        <w:t xml:space="preserve"> Committee.</w:t>
      </w:r>
    </w:p>
    <w:p w14:paraId="2EB4FC0A" w14:textId="49EB9BFA" w:rsidR="00410AD4" w:rsidRPr="00410AD4" w:rsidRDefault="00410AD4" w:rsidP="00834853">
      <w:pPr>
        <w:pStyle w:val="USCPolicyText"/>
        <w:numPr>
          <w:ilvl w:val="2"/>
          <w:numId w:val="16"/>
        </w:numPr>
      </w:pPr>
      <w:r w:rsidRPr="008E4496">
        <w:t xml:space="preserve">Adhere to any Orientation </w:t>
      </w:r>
      <w:r w:rsidR="00991929">
        <w:t>Operations Committee</w:t>
      </w:r>
      <w:r w:rsidRPr="008E4496">
        <w:t>, Western, and USC policies and decisions that relate to their team’s activities.</w:t>
      </w:r>
    </w:p>
    <w:p w14:paraId="72F71741" w14:textId="77777777" w:rsidR="00783BA5" w:rsidRPr="008E4496" w:rsidRDefault="00783BA5" w:rsidP="00783BA5">
      <w:pPr>
        <w:pStyle w:val="USCPolicySectionHeading"/>
        <w:rPr>
          <w:color w:val="auto"/>
        </w:rPr>
      </w:pPr>
      <w:r w:rsidRPr="008E4496">
        <w:rPr>
          <w:color w:val="auto"/>
        </w:rPr>
        <w:t>Qualifications:</w:t>
      </w:r>
    </w:p>
    <w:p w14:paraId="0C43FE7B" w14:textId="1D872126" w:rsidR="00783BA5" w:rsidRPr="008E4496" w:rsidRDefault="00DF19BE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="00783BA5" w:rsidRPr="008E4496">
        <w:rPr>
          <w:color w:val="auto"/>
        </w:rPr>
        <w:t xml:space="preserve"> </w:t>
      </w:r>
      <w:r>
        <w:rPr>
          <w:color w:val="auto"/>
        </w:rPr>
        <w:t>Programming Assistant</w:t>
      </w:r>
      <w:r w:rsidR="00783BA5" w:rsidRPr="008E4496">
        <w:rPr>
          <w:color w:val="auto"/>
        </w:rPr>
        <w:t xml:space="preserve"> must be dutifull</w:t>
      </w:r>
      <w:r w:rsidR="00C32BF2">
        <w:rPr>
          <w:color w:val="auto"/>
        </w:rPr>
        <w:t>y enrolled as an undergraduate S</w:t>
      </w:r>
      <w:r w:rsidR="00783BA5" w:rsidRPr="008E4496">
        <w:rPr>
          <w:color w:val="auto"/>
        </w:rPr>
        <w:t>tudent registered at Western University for the 201</w:t>
      </w:r>
      <w:r w:rsidR="00834853">
        <w:rPr>
          <w:color w:val="auto"/>
        </w:rPr>
        <w:t>8</w:t>
      </w:r>
      <w:r w:rsidR="00783BA5" w:rsidRPr="008E4496">
        <w:rPr>
          <w:color w:val="auto"/>
        </w:rPr>
        <w:t>/1</w:t>
      </w:r>
      <w:r w:rsidR="00834853">
        <w:rPr>
          <w:color w:val="auto"/>
        </w:rPr>
        <w:t>9</w:t>
      </w:r>
      <w:r w:rsidR="00783BA5" w:rsidRPr="008E4496">
        <w:rPr>
          <w:color w:val="auto"/>
        </w:rPr>
        <w:t xml:space="preserve"> &amp; 201</w:t>
      </w:r>
      <w:r w:rsidR="00834853">
        <w:rPr>
          <w:color w:val="auto"/>
        </w:rPr>
        <w:t>9/20</w:t>
      </w:r>
      <w:r w:rsidR="00783BA5" w:rsidRPr="008E4496">
        <w:rPr>
          <w:color w:val="auto"/>
        </w:rPr>
        <w:t xml:space="preserve"> school year.</w:t>
      </w:r>
    </w:p>
    <w:p w14:paraId="27867918" w14:textId="490CEDF0" w:rsidR="00783BA5" w:rsidRPr="008E4496" w:rsidRDefault="00DF19BE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>Programming Assistant</w:t>
      </w:r>
      <w:r w:rsidRPr="008E4496">
        <w:rPr>
          <w:color w:val="auto"/>
        </w:rPr>
        <w:t xml:space="preserve"> </w:t>
      </w:r>
      <w:r w:rsidR="00783BA5" w:rsidRPr="008E4496">
        <w:rPr>
          <w:color w:val="auto"/>
        </w:rPr>
        <w:t>must attain a 65% academic average in their course marks in the school year ending in April, 201</w:t>
      </w:r>
      <w:r w:rsidR="00834853">
        <w:rPr>
          <w:color w:val="auto"/>
        </w:rPr>
        <w:t>9</w:t>
      </w:r>
      <w:r w:rsidR="00783BA5" w:rsidRPr="008E4496">
        <w:rPr>
          <w:color w:val="auto"/>
        </w:rPr>
        <w:t xml:space="preserve">. </w:t>
      </w:r>
    </w:p>
    <w:p w14:paraId="6CE06156" w14:textId="77777777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t>Summer and intersession courses do not count towards the calculation of this average.</w:t>
      </w:r>
    </w:p>
    <w:p w14:paraId="0B7B6994" w14:textId="77777777" w:rsidR="00DF19BE" w:rsidRPr="00AD7A3C" w:rsidRDefault="00DF19BE" w:rsidP="00DF19BE">
      <w:pPr>
        <w:pStyle w:val="USCPolicyText"/>
        <w:numPr>
          <w:ilvl w:val="2"/>
          <w:numId w:val="16"/>
        </w:numPr>
      </w:pPr>
      <w:r w:rsidRPr="00AD7A3C">
        <w:t>A Programming Assistant should value differences in gender, culture, sexual identity, religious beliefs, spirituality, among others, and demonstrate a willingness to create fair and accessible environments.</w:t>
      </w:r>
    </w:p>
    <w:p w14:paraId="7703155A" w14:textId="5861CC94" w:rsidR="00783BA5" w:rsidRPr="008E4496" w:rsidRDefault="00DF19BE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>Programming Assistant</w:t>
      </w:r>
      <w:r w:rsidRPr="008E4496">
        <w:rPr>
          <w:color w:val="auto"/>
        </w:rPr>
        <w:t xml:space="preserve"> </w:t>
      </w:r>
      <w:r w:rsidR="00783BA5" w:rsidRPr="008E4496">
        <w:rPr>
          <w:color w:val="auto"/>
        </w:rPr>
        <w:t>will act as project manager for all team initiative</w:t>
      </w:r>
      <w:r>
        <w:rPr>
          <w:color w:val="auto"/>
        </w:rPr>
        <w:t xml:space="preserve"> in the event the Charity Orientation Coordinator is absent</w:t>
      </w:r>
      <w:r w:rsidR="00783BA5" w:rsidRPr="008E4496">
        <w:rPr>
          <w:color w:val="auto"/>
        </w:rPr>
        <w:t>. Strong organizational skills are paramount.</w:t>
      </w:r>
    </w:p>
    <w:p w14:paraId="4C571A4D" w14:textId="2610F0D4" w:rsidR="00783BA5" w:rsidRPr="008E4496" w:rsidRDefault="00DF19BE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>Programming Assistant</w:t>
      </w:r>
      <w:r w:rsidRPr="008E4496">
        <w:rPr>
          <w:color w:val="auto"/>
        </w:rPr>
        <w:t xml:space="preserve"> </w:t>
      </w:r>
      <w:r w:rsidR="00783BA5" w:rsidRPr="008E4496">
        <w:rPr>
          <w:color w:val="auto"/>
        </w:rPr>
        <w:t>should have effective group facilitation and team building skills.</w:t>
      </w:r>
    </w:p>
    <w:p w14:paraId="4498D882" w14:textId="4423C3C7" w:rsidR="00783BA5" w:rsidRPr="008E4496" w:rsidRDefault="00DF19BE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 xml:space="preserve">successful Programming Assistant is </w:t>
      </w:r>
      <w:r w:rsidR="00783BA5" w:rsidRPr="008E4496">
        <w:rPr>
          <w:color w:val="auto"/>
        </w:rPr>
        <w:t>require</w:t>
      </w:r>
      <w:r>
        <w:rPr>
          <w:color w:val="auto"/>
        </w:rPr>
        <w:t>d to have</w:t>
      </w:r>
      <w:r w:rsidR="00783BA5" w:rsidRPr="008E4496">
        <w:rPr>
          <w:color w:val="auto"/>
        </w:rPr>
        <w:t xml:space="preserve"> strong interpersonal and communications skills, especially when dealing with many different stakeholders in the USC and on </w:t>
      </w:r>
      <w:r w:rsidR="00991929">
        <w:rPr>
          <w:color w:val="auto"/>
        </w:rPr>
        <w:t>the Orientation Operations Committee</w:t>
      </w:r>
      <w:r w:rsidR="00783BA5" w:rsidRPr="008E4496">
        <w:rPr>
          <w:color w:val="auto"/>
        </w:rPr>
        <w:t xml:space="preserve">. </w:t>
      </w:r>
    </w:p>
    <w:p w14:paraId="36B6D994" w14:textId="1C417755" w:rsidR="00783BA5" w:rsidRPr="008E4496" w:rsidRDefault="00783BA5" w:rsidP="00783BA5">
      <w:pPr>
        <w:pStyle w:val="USCPolicyText"/>
        <w:numPr>
          <w:ilvl w:val="2"/>
          <w:numId w:val="16"/>
        </w:numPr>
        <w:rPr>
          <w:color w:val="auto"/>
        </w:rPr>
      </w:pPr>
      <w:r w:rsidRPr="008E4496">
        <w:rPr>
          <w:color w:val="auto"/>
        </w:rPr>
        <w:t>The nature of the role re</w:t>
      </w:r>
      <w:r w:rsidR="00DF19BE">
        <w:rPr>
          <w:color w:val="auto"/>
        </w:rPr>
        <w:t>quires</w:t>
      </w:r>
      <w:r w:rsidR="00DF19BE" w:rsidRPr="008E4496">
        <w:rPr>
          <w:color w:val="auto"/>
        </w:rPr>
        <w:t xml:space="preserve"> </w:t>
      </w:r>
      <w:r w:rsidR="00DF19BE">
        <w:rPr>
          <w:color w:val="auto"/>
        </w:rPr>
        <w:t>Programming Assistants</w:t>
      </w:r>
      <w:r w:rsidRPr="008E4496">
        <w:rPr>
          <w:color w:val="auto"/>
        </w:rPr>
        <w:t xml:space="preserve"> to be flexible and be able to critically assess problems that may arise. Problem solving skills are very important to overall success in the role.</w:t>
      </w:r>
    </w:p>
    <w:p w14:paraId="055F2FF7" w14:textId="77777777" w:rsidR="00783BA5" w:rsidRPr="008E4496" w:rsidRDefault="00783BA5" w:rsidP="00783BA5">
      <w:pPr>
        <w:pStyle w:val="USCPolicySectionHeading"/>
        <w:rPr>
          <w:color w:val="auto"/>
        </w:rPr>
      </w:pPr>
      <w:r w:rsidRPr="008E4496">
        <w:rPr>
          <w:color w:val="auto"/>
        </w:rPr>
        <w:t>Time commitment:</w:t>
      </w:r>
    </w:p>
    <w:p w14:paraId="2FBFD6CC" w14:textId="5AF4FBA7" w:rsidR="00783BA5" w:rsidRPr="008E4496" w:rsidRDefault="00806798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>Programming Assistant’s</w:t>
      </w:r>
      <w:r w:rsidRPr="008E4496">
        <w:rPr>
          <w:color w:val="auto"/>
        </w:rPr>
        <w:t xml:space="preserve"> </w:t>
      </w:r>
      <w:r w:rsidR="00783BA5" w:rsidRPr="008E4496">
        <w:rPr>
          <w:color w:val="auto"/>
        </w:rPr>
        <w:t xml:space="preserve">term shall begin in </w:t>
      </w:r>
      <w:r>
        <w:rPr>
          <w:color w:val="auto"/>
        </w:rPr>
        <w:t>December</w:t>
      </w:r>
      <w:r w:rsidR="00783BA5" w:rsidRPr="008E4496">
        <w:rPr>
          <w:color w:val="auto"/>
        </w:rPr>
        <w:t xml:space="preserve"> of 201</w:t>
      </w:r>
      <w:r w:rsidR="00834853">
        <w:rPr>
          <w:color w:val="auto"/>
        </w:rPr>
        <w:t>8</w:t>
      </w:r>
      <w:r w:rsidR="00783BA5" w:rsidRPr="008E4496">
        <w:rPr>
          <w:color w:val="auto"/>
        </w:rPr>
        <w:t>, upon selection for the position, and end on the last day of the 201</w:t>
      </w:r>
      <w:r w:rsidR="00834853">
        <w:rPr>
          <w:color w:val="auto"/>
        </w:rPr>
        <w:t>9/20</w:t>
      </w:r>
      <w:r w:rsidR="004479B1">
        <w:rPr>
          <w:color w:val="auto"/>
        </w:rPr>
        <w:t xml:space="preserve"> academic year</w:t>
      </w:r>
      <w:r w:rsidR="00783BA5" w:rsidRPr="008E4496">
        <w:rPr>
          <w:color w:val="auto"/>
        </w:rPr>
        <w:t>.</w:t>
      </w:r>
      <w:r>
        <w:rPr>
          <w:color w:val="auto"/>
        </w:rPr>
        <w:t xml:space="preserve"> A</w:t>
      </w:r>
      <w:r w:rsidR="00783BA5" w:rsidRPr="008E4496">
        <w:rPr>
          <w:color w:val="auto"/>
        </w:rPr>
        <w:t xml:space="preserve"> </w:t>
      </w:r>
      <w:r>
        <w:rPr>
          <w:color w:val="auto"/>
        </w:rPr>
        <w:t xml:space="preserve">Programming </w:t>
      </w:r>
      <w:r>
        <w:rPr>
          <w:color w:val="auto"/>
        </w:rPr>
        <w:lastRenderedPageBreak/>
        <w:t>Assistant</w:t>
      </w:r>
      <w:r w:rsidR="00783BA5" w:rsidRPr="008E4496">
        <w:rPr>
          <w:color w:val="auto"/>
        </w:rPr>
        <w:t xml:space="preserve"> must be mindful that they will remain a role mod</w:t>
      </w:r>
      <w:r w:rsidR="00C32BF2">
        <w:rPr>
          <w:color w:val="auto"/>
        </w:rPr>
        <w:t>el for many S</w:t>
      </w:r>
      <w:r w:rsidR="00783BA5" w:rsidRPr="008E4496">
        <w:rPr>
          <w:color w:val="auto"/>
        </w:rPr>
        <w:t xml:space="preserve">tudents beyond the term of their position. </w:t>
      </w:r>
    </w:p>
    <w:p w14:paraId="6DA00F32" w14:textId="46C66593" w:rsidR="00783BA5" w:rsidRPr="008E4496" w:rsidRDefault="00783BA5" w:rsidP="00783BA5">
      <w:pPr>
        <w:pStyle w:val="USCPolicyText"/>
        <w:numPr>
          <w:ilvl w:val="2"/>
          <w:numId w:val="16"/>
        </w:numPr>
        <w:rPr>
          <w:color w:val="auto"/>
        </w:rPr>
      </w:pPr>
      <w:r w:rsidRPr="008E4496">
        <w:rPr>
          <w:color w:val="auto"/>
        </w:rPr>
        <w:t xml:space="preserve">During the first </w:t>
      </w:r>
      <w:r w:rsidR="00806798">
        <w:rPr>
          <w:color w:val="auto"/>
        </w:rPr>
        <w:t>part</w:t>
      </w:r>
      <w:r w:rsidRPr="008E4496">
        <w:rPr>
          <w:color w:val="auto"/>
        </w:rPr>
        <w:t xml:space="preserve"> of the term (</w:t>
      </w:r>
      <w:r w:rsidR="004479B1">
        <w:rPr>
          <w:i/>
          <w:color w:val="auto"/>
        </w:rPr>
        <w:t>December</w:t>
      </w:r>
      <w:r w:rsidRPr="008E4496">
        <w:rPr>
          <w:i/>
          <w:color w:val="auto"/>
        </w:rPr>
        <w:t xml:space="preserve"> – May</w:t>
      </w:r>
      <w:r w:rsidRPr="008E4496">
        <w:rPr>
          <w:color w:val="auto"/>
        </w:rPr>
        <w:t xml:space="preserve">), </w:t>
      </w:r>
      <w:r w:rsidR="00806798">
        <w:rPr>
          <w:color w:val="auto"/>
        </w:rPr>
        <w:t>a</w:t>
      </w:r>
      <w:r w:rsidR="00806798" w:rsidRPr="008E4496">
        <w:rPr>
          <w:color w:val="auto"/>
        </w:rPr>
        <w:t xml:space="preserve"> </w:t>
      </w:r>
      <w:r w:rsidR="00806798">
        <w:rPr>
          <w:color w:val="auto"/>
        </w:rPr>
        <w:t>Programming Assistant</w:t>
      </w:r>
      <w:r w:rsidR="00806798" w:rsidRPr="008E4496">
        <w:rPr>
          <w:color w:val="auto"/>
        </w:rPr>
        <w:t xml:space="preserve"> </w:t>
      </w:r>
      <w:r w:rsidRPr="008E4496">
        <w:rPr>
          <w:color w:val="auto"/>
        </w:rPr>
        <w:t>will be required to work approximately 7-10 hours a week. Hours are flexible to fit around classes and other commitments. More hours may be required at peak times, while fewer may be required at times like the examination period.</w:t>
      </w:r>
    </w:p>
    <w:p w14:paraId="3073EF1F" w14:textId="2F5F10F4" w:rsidR="00783BA5" w:rsidRPr="008E4496" w:rsidRDefault="00783BA5" w:rsidP="00783BA5">
      <w:pPr>
        <w:pStyle w:val="USCPolicyText"/>
        <w:numPr>
          <w:ilvl w:val="2"/>
          <w:numId w:val="16"/>
        </w:numPr>
        <w:rPr>
          <w:color w:val="auto"/>
        </w:rPr>
      </w:pPr>
      <w:r w:rsidRPr="008E4496">
        <w:rPr>
          <w:color w:val="auto"/>
        </w:rPr>
        <w:t>During the summer (</w:t>
      </w:r>
      <w:r w:rsidRPr="008E4496">
        <w:rPr>
          <w:i/>
          <w:color w:val="auto"/>
        </w:rPr>
        <w:t>May – September</w:t>
      </w:r>
      <w:r w:rsidRPr="008E4496">
        <w:rPr>
          <w:color w:val="auto"/>
        </w:rPr>
        <w:t xml:space="preserve">), </w:t>
      </w:r>
      <w:r w:rsidR="00806798">
        <w:rPr>
          <w:color w:val="auto"/>
        </w:rPr>
        <w:t>a</w:t>
      </w:r>
      <w:r w:rsidR="00806798" w:rsidRPr="008E4496">
        <w:rPr>
          <w:color w:val="auto"/>
        </w:rPr>
        <w:t xml:space="preserve"> </w:t>
      </w:r>
      <w:r w:rsidR="00806798">
        <w:rPr>
          <w:color w:val="auto"/>
        </w:rPr>
        <w:t>Programming Assistant</w:t>
      </w:r>
      <w:r w:rsidR="00806798" w:rsidRPr="008E4496">
        <w:rPr>
          <w:color w:val="auto"/>
        </w:rPr>
        <w:t xml:space="preserve"> </w:t>
      </w:r>
      <w:r w:rsidRPr="008E4496">
        <w:rPr>
          <w:color w:val="auto"/>
        </w:rPr>
        <w:t>will likely be working 10-15 hours per week. Typical responsibilities include:</w:t>
      </w:r>
    </w:p>
    <w:p w14:paraId="6AA938C6" w14:textId="77777777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t>Coordinating Orientation Week events and team activities</w:t>
      </w:r>
    </w:p>
    <w:p w14:paraId="78F3ECD3" w14:textId="633DA42F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t>Coordinating their</w:t>
      </w:r>
      <w:r w:rsidR="00834853">
        <w:rPr>
          <w:color w:val="auto"/>
        </w:rPr>
        <w:t xml:space="preserve"> T</w:t>
      </w:r>
      <w:r w:rsidRPr="008E4496">
        <w:rPr>
          <w:color w:val="auto"/>
        </w:rPr>
        <w:t xml:space="preserve">eam </w:t>
      </w:r>
      <w:r w:rsidR="00834853">
        <w:rPr>
          <w:color w:val="auto"/>
        </w:rPr>
        <w:t>R</w:t>
      </w:r>
      <w:r w:rsidRPr="008E4496">
        <w:rPr>
          <w:color w:val="auto"/>
        </w:rPr>
        <w:t>etreat weekend in June</w:t>
      </w:r>
    </w:p>
    <w:p w14:paraId="40D1663E" w14:textId="456F47B1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t>Coordinating summer awarenes</w:t>
      </w:r>
      <w:r w:rsidR="00834853">
        <w:rPr>
          <w:color w:val="auto"/>
        </w:rPr>
        <w:t>s activities organized by Soph T</w:t>
      </w:r>
      <w:r w:rsidRPr="008E4496">
        <w:rPr>
          <w:color w:val="auto"/>
        </w:rPr>
        <w:t xml:space="preserve">eams </w:t>
      </w:r>
    </w:p>
    <w:p w14:paraId="3C4C41A6" w14:textId="77777777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t>Initiating planning meetings with campus partners and representatives from the charitable organizations to provide regular program updates</w:t>
      </w:r>
    </w:p>
    <w:p w14:paraId="547F5113" w14:textId="57E6B7B5" w:rsidR="00783BA5" w:rsidRPr="008E4496" w:rsidRDefault="00806798" w:rsidP="00783BA5">
      <w:pPr>
        <w:pStyle w:val="USCPolicyText"/>
        <w:numPr>
          <w:ilvl w:val="3"/>
          <w:numId w:val="16"/>
        </w:numPr>
        <w:rPr>
          <w:color w:val="auto"/>
        </w:rPr>
      </w:pPr>
      <w:r>
        <w:rPr>
          <w:color w:val="auto"/>
        </w:rPr>
        <w:t>Participating in</w:t>
      </w:r>
      <w:r w:rsidR="00783BA5" w:rsidRPr="008E4496">
        <w:rPr>
          <w:color w:val="auto"/>
        </w:rPr>
        <w:t xml:space="preserve"> regular and ongoing Leadership Team meetings, in person, or online, with </w:t>
      </w:r>
      <w:r>
        <w:rPr>
          <w:color w:val="auto"/>
        </w:rPr>
        <w:t xml:space="preserve">the Charity Orientation Coordinator and fellow </w:t>
      </w:r>
      <w:r w:rsidR="00783BA5" w:rsidRPr="008E4496">
        <w:rPr>
          <w:color w:val="auto"/>
        </w:rPr>
        <w:t>P</w:t>
      </w:r>
      <w:r>
        <w:rPr>
          <w:color w:val="auto"/>
        </w:rPr>
        <w:t xml:space="preserve">rogramming </w:t>
      </w:r>
      <w:r w:rsidR="00783BA5" w:rsidRPr="008E4496">
        <w:rPr>
          <w:color w:val="auto"/>
        </w:rPr>
        <w:t>As</w:t>
      </w:r>
      <w:r>
        <w:rPr>
          <w:color w:val="auto"/>
        </w:rPr>
        <w:t>sistants</w:t>
      </w:r>
      <w:r w:rsidR="00783BA5" w:rsidRPr="008E4496">
        <w:rPr>
          <w:color w:val="auto"/>
        </w:rPr>
        <w:t xml:space="preserve"> who may be long distance.</w:t>
      </w:r>
    </w:p>
    <w:p w14:paraId="33562297" w14:textId="58AE7DCF" w:rsidR="00783BA5" w:rsidRPr="008E4496" w:rsidRDefault="006A0B5B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>Programming Assistant</w:t>
      </w:r>
      <w:r w:rsidRPr="008E4496">
        <w:rPr>
          <w:color w:val="auto"/>
        </w:rPr>
        <w:t xml:space="preserve"> </w:t>
      </w:r>
      <w:r w:rsidR="00783BA5" w:rsidRPr="008E4496">
        <w:rPr>
          <w:color w:val="auto"/>
        </w:rPr>
        <w:t>will be required to return to London prior to the start of Orientation Week. They are also required to be present during Orientation Week.</w:t>
      </w:r>
    </w:p>
    <w:p w14:paraId="0A79C8C9" w14:textId="77777777" w:rsidR="00783BA5" w:rsidRPr="008E4496" w:rsidRDefault="00783BA5" w:rsidP="00783BA5">
      <w:pPr>
        <w:pStyle w:val="USCPolicySectionHeading"/>
        <w:rPr>
          <w:color w:val="auto"/>
        </w:rPr>
      </w:pPr>
      <w:r w:rsidRPr="008E4496">
        <w:rPr>
          <w:color w:val="auto"/>
        </w:rPr>
        <w:t>Training/support:</w:t>
      </w:r>
    </w:p>
    <w:p w14:paraId="7D1876E5" w14:textId="00DC6366" w:rsidR="00783BA5" w:rsidRPr="008E4496" w:rsidRDefault="00FD066C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>Programming Assistant</w:t>
      </w:r>
      <w:r w:rsidRPr="008E4496">
        <w:rPr>
          <w:color w:val="auto"/>
        </w:rPr>
        <w:t xml:space="preserve"> </w:t>
      </w:r>
      <w:r w:rsidR="00783BA5" w:rsidRPr="008E4496">
        <w:rPr>
          <w:color w:val="auto"/>
        </w:rPr>
        <w:t xml:space="preserve">will be required to attend various mandatory Soph training sessions throughout their term as required by the Orientation </w:t>
      </w:r>
      <w:r w:rsidR="00991929">
        <w:rPr>
          <w:color w:val="auto"/>
        </w:rPr>
        <w:t>Operations</w:t>
      </w:r>
      <w:r w:rsidR="00783BA5" w:rsidRPr="008E4496">
        <w:rPr>
          <w:color w:val="auto"/>
        </w:rPr>
        <w:t xml:space="preserve"> Committee. This typically includes:</w:t>
      </w:r>
    </w:p>
    <w:p w14:paraId="2E963205" w14:textId="77777777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t xml:space="preserve">Several training sessions prior to the end of the academic year, </w:t>
      </w:r>
    </w:p>
    <w:p w14:paraId="5309A2FC" w14:textId="77777777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t>Spring Soph Orientation in March,</w:t>
      </w:r>
    </w:p>
    <w:p w14:paraId="33BE8E17" w14:textId="77777777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t>Leadership Team Retreat weekend in May</w:t>
      </w:r>
    </w:p>
    <w:p w14:paraId="305DDB74" w14:textId="77777777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t>Soph Retreat weekend in June</w:t>
      </w:r>
    </w:p>
    <w:p w14:paraId="1816D5FA" w14:textId="77777777" w:rsidR="00783BA5" w:rsidRPr="008E4496" w:rsidRDefault="00783BA5" w:rsidP="00783BA5">
      <w:pPr>
        <w:pStyle w:val="USCPolicyText"/>
        <w:numPr>
          <w:ilvl w:val="3"/>
          <w:numId w:val="16"/>
        </w:numPr>
        <w:rPr>
          <w:color w:val="auto"/>
        </w:rPr>
      </w:pPr>
      <w:r w:rsidRPr="008E4496">
        <w:rPr>
          <w:color w:val="auto"/>
        </w:rPr>
        <w:lastRenderedPageBreak/>
        <w:t xml:space="preserve">September Soph Training </w:t>
      </w:r>
    </w:p>
    <w:p w14:paraId="3F1B8454" w14:textId="77777777" w:rsidR="00783BA5" w:rsidRPr="008E4496" w:rsidRDefault="00783BA5" w:rsidP="00783BA5">
      <w:pPr>
        <w:pStyle w:val="USCPolicySectionHeading"/>
        <w:rPr>
          <w:color w:val="auto"/>
        </w:rPr>
      </w:pPr>
      <w:r w:rsidRPr="008E4496">
        <w:rPr>
          <w:color w:val="auto"/>
        </w:rPr>
        <w:t>Learning outcomes:</w:t>
      </w:r>
    </w:p>
    <w:p w14:paraId="1DB06050" w14:textId="13DE1D8D" w:rsidR="00783BA5" w:rsidRPr="008E4496" w:rsidRDefault="00783BA5" w:rsidP="00783BA5">
      <w:pPr>
        <w:pStyle w:val="USCPolicyText"/>
        <w:numPr>
          <w:ilvl w:val="2"/>
          <w:numId w:val="16"/>
        </w:numPr>
        <w:rPr>
          <w:color w:val="auto"/>
        </w:rPr>
      </w:pPr>
      <w:r w:rsidRPr="008E4496">
        <w:rPr>
          <w:color w:val="auto"/>
        </w:rPr>
        <w:t xml:space="preserve">Throughout their term, </w:t>
      </w:r>
      <w:r w:rsidR="00FD066C">
        <w:rPr>
          <w:color w:val="auto"/>
        </w:rPr>
        <w:t>a</w:t>
      </w:r>
      <w:r w:rsidR="00FD066C" w:rsidRPr="008E4496">
        <w:rPr>
          <w:color w:val="auto"/>
        </w:rPr>
        <w:t xml:space="preserve"> </w:t>
      </w:r>
      <w:r w:rsidR="00FD066C">
        <w:rPr>
          <w:color w:val="auto"/>
        </w:rPr>
        <w:t>Programming Assistant</w:t>
      </w:r>
      <w:r w:rsidR="00FD066C" w:rsidRPr="008E4496">
        <w:rPr>
          <w:color w:val="auto"/>
        </w:rPr>
        <w:t xml:space="preserve"> </w:t>
      </w:r>
      <w:r w:rsidRPr="008E4496">
        <w:rPr>
          <w:color w:val="auto"/>
        </w:rPr>
        <w:t>will have the opportunity to strengthen various aspects of their leadership, critical thinking, project management, and communication skills.</w:t>
      </w:r>
    </w:p>
    <w:p w14:paraId="126B8FB8" w14:textId="64F8B33A" w:rsidR="00783BA5" w:rsidRPr="008E4496" w:rsidRDefault="00FD066C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>Programming Assistant</w:t>
      </w:r>
      <w:r w:rsidRPr="008E4496">
        <w:rPr>
          <w:color w:val="auto"/>
        </w:rPr>
        <w:t xml:space="preserve"> </w:t>
      </w:r>
      <w:r w:rsidR="00783BA5" w:rsidRPr="008E4496">
        <w:rPr>
          <w:color w:val="auto"/>
        </w:rPr>
        <w:t xml:space="preserve">will learn how to develop effective program/event planning and facilitation skills. Additionally, </w:t>
      </w:r>
      <w:r>
        <w:rPr>
          <w:color w:val="auto"/>
        </w:rPr>
        <w:t>they</w:t>
      </w:r>
      <w:r w:rsidR="00783BA5" w:rsidRPr="008E4496">
        <w:rPr>
          <w:color w:val="auto"/>
        </w:rPr>
        <w:t xml:space="preserve"> will strengthen their facilitation skills so as to enable peers’ learning and personal development.</w:t>
      </w:r>
    </w:p>
    <w:p w14:paraId="4375313A" w14:textId="53DAF1D4" w:rsidR="00783BA5" w:rsidRPr="008E4496" w:rsidRDefault="00FD066C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>Programming Assistant</w:t>
      </w:r>
      <w:r w:rsidRPr="008E4496">
        <w:rPr>
          <w:color w:val="auto"/>
        </w:rPr>
        <w:t xml:space="preserve"> </w:t>
      </w:r>
      <w:r w:rsidR="00783BA5" w:rsidRPr="008E4496">
        <w:rPr>
          <w:color w:val="auto"/>
        </w:rPr>
        <w:t>will also demonstrate responsibility for their actions and learn how to interpret the effect their decisions and actions may have on others.</w:t>
      </w:r>
    </w:p>
    <w:p w14:paraId="01EE5E6F" w14:textId="77777777" w:rsidR="00783BA5" w:rsidRPr="008E4496" w:rsidRDefault="00783BA5" w:rsidP="00783BA5">
      <w:pPr>
        <w:pStyle w:val="USCPolicySectionHeading"/>
        <w:rPr>
          <w:color w:val="auto"/>
        </w:rPr>
      </w:pPr>
      <w:r w:rsidRPr="008E4496">
        <w:rPr>
          <w:color w:val="auto"/>
        </w:rPr>
        <w:t>community impact:</w:t>
      </w:r>
    </w:p>
    <w:p w14:paraId="30A96C11" w14:textId="2323C0FF" w:rsidR="00783BA5" w:rsidRPr="008E4496" w:rsidRDefault="00783BA5" w:rsidP="00783BA5">
      <w:pPr>
        <w:pStyle w:val="USCPolicyText"/>
        <w:numPr>
          <w:ilvl w:val="2"/>
          <w:numId w:val="16"/>
        </w:numPr>
        <w:rPr>
          <w:color w:val="auto"/>
        </w:rPr>
      </w:pPr>
      <w:r w:rsidRPr="008E4496">
        <w:rPr>
          <w:color w:val="auto"/>
        </w:rPr>
        <w:t xml:space="preserve">If successful, </w:t>
      </w:r>
      <w:r w:rsidR="00CA563C">
        <w:rPr>
          <w:color w:val="auto"/>
        </w:rPr>
        <w:t>a</w:t>
      </w:r>
      <w:r w:rsidR="00CA563C" w:rsidRPr="008E4496">
        <w:rPr>
          <w:color w:val="auto"/>
        </w:rPr>
        <w:t xml:space="preserve"> </w:t>
      </w:r>
      <w:r w:rsidR="00CA563C">
        <w:rPr>
          <w:color w:val="auto"/>
        </w:rPr>
        <w:t>Programming Assistant</w:t>
      </w:r>
      <w:r w:rsidR="00CA563C" w:rsidRPr="008E4496">
        <w:rPr>
          <w:color w:val="auto"/>
        </w:rPr>
        <w:t xml:space="preserve"> </w:t>
      </w:r>
      <w:r w:rsidRPr="008E4496">
        <w:rPr>
          <w:color w:val="auto"/>
        </w:rPr>
        <w:t xml:space="preserve">will help execute an Orientation Week that facilitates a positive transition </w:t>
      </w:r>
      <w:r w:rsidR="00C32BF2">
        <w:rPr>
          <w:color w:val="auto"/>
        </w:rPr>
        <w:t>for all First Year S</w:t>
      </w:r>
      <w:r w:rsidRPr="008E4496">
        <w:rPr>
          <w:color w:val="auto"/>
        </w:rPr>
        <w:t>tudents to Western University, and provides opportunities to develop civic-mindedness and to participate in campaigns that serve and support those who are less fortunate or marginalized in society.</w:t>
      </w:r>
    </w:p>
    <w:p w14:paraId="6EA3944E" w14:textId="0FC7CCA6" w:rsidR="00783BA5" w:rsidRPr="008E4496" w:rsidRDefault="00CA563C" w:rsidP="00783BA5">
      <w:pPr>
        <w:pStyle w:val="USCPolicyText"/>
        <w:numPr>
          <w:ilvl w:val="2"/>
          <w:numId w:val="16"/>
        </w:numPr>
        <w:rPr>
          <w:color w:val="auto"/>
        </w:rPr>
      </w:pPr>
      <w:r>
        <w:rPr>
          <w:color w:val="auto"/>
        </w:rPr>
        <w:t>A</w:t>
      </w:r>
      <w:r w:rsidRPr="008E4496">
        <w:rPr>
          <w:color w:val="auto"/>
        </w:rPr>
        <w:t xml:space="preserve"> </w:t>
      </w:r>
      <w:r>
        <w:rPr>
          <w:color w:val="auto"/>
        </w:rPr>
        <w:t>Programming Assistant</w:t>
      </w:r>
      <w:r w:rsidRPr="008E4496">
        <w:rPr>
          <w:color w:val="auto"/>
        </w:rPr>
        <w:t xml:space="preserve"> </w:t>
      </w:r>
      <w:r w:rsidR="00783BA5" w:rsidRPr="008E4496">
        <w:rPr>
          <w:color w:val="auto"/>
        </w:rPr>
        <w:t>will also have the opportunity to make an impact at the university, in the community, province, and country through the awareness and fundraising campaigns.</w:t>
      </w:r>
    </w:p>
    <w:p w14:paraId="147D53CC" w14:textId="77777777" w:rsidR="00783BA5" w:rsidRPr="008E4496" w:rsidRDefault="00783BA5" w:rsidP="00783BA5">
      <w:pPr>
        <w:pStyle w:val="USCPolicySectionHeading"/>
        <w:rPr>
          <w:color w:val="auto"/>
        </w:rPr>
      </w:pPr>
      <w:r w:rsidRPr="008E4496">
        <w:rPr>
          <w:color w:val="auto"/>
        </w:rPr>
        <w:t>Supervision:</w:t>
      </w:r>
    </w:p>
    <w:p w14:paraId="10E6052F" w14:textId="0C717F6E" w:rsidR="00451136" w:rsidRPr="00CA563C" w:rsidRDefault="00CA563C" w:rsidP="00CA563C">
      <w:pPr>
        <w:pStyle w:val="ListParagraph"/>
        <w:numPr>
          <w:ilvl w:val="2"/>
          <w:numId w:val="16"/>
        </w:numPr>
        <w:rPr>
          <w:rFonts w:ascii="Bell MT" w:hAnsi="Bell MT"/>
        </w:rPr>
      </w:pPr>
      <w:r>
        <w:rPr>
          <w:rFonts w:ascii="Bell MT" w:hAnsi="Bell MT"/>
        </w:rPr>
        <w:t xml:space="preserve">A Programming Assistant </w:t>
      </w:r>
      <w:r w:rsidR="00783BA5" w:rsidRPr="00CA563C">
        <w:rPr>
          <w:rFonts w:ascii="Bell MT" w:hAnsi="Bell MT"/>
        </w:rPr>
        <w:t xml:space="preserve">is expected to take direction from the </w:t>
      </w:r>
      <w:r>
        <w:rPr>
          <w:rFonts w:ascii="Bell MT" w:hAnsi="Bell MT"/>
        </w:rPr>
        <w:t xml:space="preserve">Charity Orientation Coordinator and the </w:t>
      </w:r>
      <w:r w:rsidR="00783BA5" w:rsidRPr="00CA563C">
        <w:rPr>
          <w:rFonts w:ascii="Bell MT" w:hAnsi="Bell MT"/>
        </w:rPr>
        <w:t xml:space="preserve">Orientation </w:t>
      </w:r>
      <w:r w:rsidR="00991929">
        <w:rPr>
          <w:rFonts w:ascii="Bell MT" w:hAnsi="Bell MT"/>
        </w:rPr>
        <w:t>Operations</w:t>
      </w:r>
      <w:r w:rsidR="00783BA5" w:rsidRPr="00CA563C">
        <w:rPr>
          <w:rFonts w:ascii="Bell MT" w:hAnsi="Bell MT"/>
        </w:rPr>
        <w:t xml:space="preserve"> Committee</w:t>
      </w:r>
      <w:r>
        <w:rPr>
          <w:rFonts w:ascii="Bell MT" w:hAnsi="Bell MT"/>
        </w:rPr>
        <w:t>.</w:t>
      </w:r>
    </w:p>
    <w:sectPr w:rsidR="00451136" w:rsidRPr="00CA563C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E5A9" w14:textId="77777777" w:rsidR="00EF318F" w:rsidRDefault="00EF318F" w:rsidP="00CB29B0">
      <w:r>
        <w:separator/>
      </w:r>
    </w:p>
  </w:endnote>
  <w:endnote w:type="continuationSeparator" w:id="0">
    <w:p w14:paraId="6787A373" w14:textId="77777777" w:rsidR="00EF318F" w:rsidRDefault="00EF318F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14DD" w14:textId="77777777" w:rsidR="00EF318F" w:rsidRDefault="00EF318F" w:rsidP="00CB29B0">
      <w:r>
        <w:separator/>
      </w:r>
    </w:p>
  </w:footnote>
  <w:footnote w:type="continuationSeparator" w:id="0">
    <w:p w14:paraId="3E07B417" w14:textId="77777777" w:rsidR="00EF318F" w:rsidRDefault="00EF318F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F003" w14:textId="77777777" w:rsidR="00CB29B0" w:rsidRPr="00E55973" w:rsidRDefault="00C45AF7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3CC23" wp14:editId="6CBB2843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A6E29" w14:textId="25FF2C42" w:rsidR="00CB29B0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 w:rsidR="00CE0473"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="00CE0473"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783BA5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Charity </w:t>
                          </w:r>
                          <w:r w:rsidR="009C7FBC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164B19"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14:paraId="5D71061E" w14:textId="77777777" w:rsidR="00164B19" w:rsidRPr="00881476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EF2EF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CC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V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SC6TOZhKsM2TIJ7HLgRNj7d7pc07Jjtk&#10;FxlW0HmHTvd32thsaHp0scGELHjbuu634tkBOE4nEBuuWpvNwjXzRxIk68V6QTwSzdYeCfLcuylW&#10;xJsV4TzOL/PVKg9/2rghSRteVUzYMEdhheTPGneQ+CSJk7S0bHll4WxKWm03q1ahPQVhF+47FOTM&#10;zX+ehisCcHlBKYxIcBslXjFbzD1SkNiDSi+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" filled="f" stroked="f">
              <v:textbox>
                <w:txbxContent>
                  <w:p w14:paraId="574A6E29" w14:textId="25FF2C42" w:rsidR="00CB29B0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 w:rsidR="00CE0473"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="00CE0473" w:rsidRPr="00CE0473"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783BA5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Charity </w:t>
                    </w:r>
                    <w:r w:rsidR="009C7FBC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164B19"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14:paraId="5D71061E" w14:textId="77777777" w:rsidR="00164B19" w:rsidRPr="00881476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EF2EF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63049277" wp14:editId="4173D073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131090DD" wp14:editId="7D9233E4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CB29B0" w:rsidRPr="00A85E1A" w14:paraId="1CD83042" w14:textId="77777777" w:rsidTr="007142DB">
      <w:trPr>
        <w:trHeight w:val="93"/>
      </w:trPr>
      <w:tc>
        <w:tcPr>
          <w:tcW w:w="9695" w:type="dxa"/>
        </w:tcPr>
        <w:p w14:paraId="60498279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7F1F3E8F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6CAFF5A6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356FCB54" w14:textId="41FEABBB" w:rsidR="00CB29B0" w:rsidRPr="002541E3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9643AF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9643AF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C32BF2">
            <w:rPr>
              <w:rFonts w:ascii="Bell MT" w:hAnsi="Bell MT"/>
              <w:b/>
              <w:noProof/>
              <w:color w:val="000000"/>
            </w:rPr>
            <w:t>4</w:t>
          </w:r>
          <w:r w:rsidR="009643AF" w:rsidRPr="00007475">
            <w:rPr>
              <w:rFonts w:ascii="Bell MT" w:hAnsi="Bell MT"/>
              <w:b/>
              <w:color w:val="000000"/>
            </w:rPr>
            <w:fldChar w:fldCharType="end"/>
          </w:r>
          <w:r w:rsidR="00F354E3">
            <w:rPr>
              <w:rFonts w:ascii="Bell MT" w:hAnsi="Bell MT"/>
              <w:b/>
              <w:color w:val="000000"/>
            </w:rPr>
            <w:t xml:space="preserve"> </w:t>
          </w:r>
          <w:r w:rsidRPr="00007475">
            <w:rPr>
              <w:rFonts w:ascii="Bell MT" w:hAnsi="Bell MT"/>
              <w:color w:val="000000"/>
            </w:rPr>
            <w:t>of</w:t>
          </w:r>
          <w:r w:rsidR="00F354E3">
            <w:rPr>
              <w:rFonts w:ascii="Bell MT" w:hAnsi="Bell MT"/>
              <w:color w:val="000000"/>
            </w:rPr>
            <w:t xml:space="preserve"> </w:t>
          </w:r>
          <w:r w:rsidR="00C32BF2">
            <w:fldChar w:fldCharType="begin"/>
          </w:r>
          <w:r w:rsidR="00C32BF2">
            <w:instrText xml:space="preserve"> NUMPAGES  \* Arabic  \* MERGEFORMAT </w:instrText>
          </w:r>
          <w:r w:rsidR="00C32BF2">
            <w:fldChar w:fldCharType="separate"/>
          </w:r>
          <w:r w:rsidR="00C32BF2" w:rsidRPr="00C32BF2">
            <w:rPr>
              <w:rFonts w:ascii="Bell MT" w:hAnsi="Bell MT"/>
              <w:noProof/>
              <w:color w:val="000000"/>
            </w:rPr>
            <w:t>4</w:t>
          </w:r>
          <w:r w:rsidR="00C32BF2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2CC0062E" w14:textId="77777777"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02D0" w14:textId="77777777" w:rsidR="00CB29B0" w:rsidRDefault="00C45AF7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DDA836" wp14:editId="0E8B1F86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7771E" w14:textId="24185D85" w:rsidR="00CB29B0" w:rsidRDefault="00CE047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Western 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 xml:space="preserve">Ontario 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783BA5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Charity </w:t>
                          </w:r>
                          <w:r w:rsidR="009C7FBC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Programming Assistant</w:t>
                          </w:r>
                          <w:r w:rsidR="00DB6261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14:paraId="6CB19250" w14:textId="77777777" w:rsidR="00164B19" w:rsidRPr="00BC646C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A851C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DA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" filled="f" stroked="f">
              <v:textbox>
                <w:txbxContent>
                  <w:p w14:paraId="4C47771E" w14:textId="24185D85" w:rsidR="00CB29B0" w:rsidRDefault="00CE0473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Western 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 xml:space="preserve">Ontario 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783BA5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Charity </w:t>
                    </w:r>
                    <w:r w:rsidR="009C7FBC">
                      <w:rPr>
                        <w:rFonts w:ascii="Bell MT" w:hAnsi="Bell MT"/>
                        <w:b/>
                        <w:i/>
                        <w:sz w:val="32"/>
                      </w:rPr>
                      <w:t>Programming Assistant</w:t>
                    </w:r>
                    <w:r w:rsidR="00DB6261"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14:paraId="6CB19250" w14:textId="77777777" w:rsidR="00164B19" w:rsidRPr="00BC646C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A851C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E34322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0A450D8F" wp14:editId="1625CB11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AA4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42EC13C8" wp14:editId="75BFB9DE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AAD6C" w14:textId="77777777" w:rsidR="00B8623B" w:rsidRDefault="00B8623B" w:rsidP="00CB29B0">
    <w:pPr>
      <w:tabs>
        <w:tab w:val="left" w:pos="2880"/>
      </w:tabs>
    </w:pPr>
  </w:p>
  <w:p w14:paraId="03EBC322" w14:textId="77777777" w:rsidR="00B8623B" w:rsidRDefault="00B8623B" w:rsidP="00CB29B0">
    <w:pPr>
      <w:tabs>
        <w:tab w:val="left" w:pos="2880"/>
      </w:tabs>
    </w:pPr>
  </w:p>
  <w:p w14:paraId="06A999FD" w14:textId="77777777" w:rsidR="00B8623B" w:rsidRDefault="00B8623B" w:rsidP="00CB29B0">
    <w:pPr>
      <w:tabs>
        <w:tab w:val="left" w:pos="2880"/>
      </w:tabs>
    </w:pPr>
  </w:p>
  <w:p w14:paraId="33853FF3" w14:textId="77777777" w:rsidR="00B8623B" w:rsidRDefault="00B8623B" w:rsidP="00CB29B0">
    <w:pPr>
      <w:tabs>
        <w:tab w:val="left" w:pos="2880"/>
      </w:tabs>
    </w:pPr>
  </w:p>
  <w:p w14:paraId="19F31A3B" w14:textId="77777777" w:rsidR="00164B19" w:rsidRPr="00E55973" w:rsidRDefault="00164B19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CB29B0" w:rsidRPr="006B6C34" w14:paraId="03E03FE0" w14:textId="77777777" w:rsidTr="007E5D49">
      <w:trPr>
        <w:trHeight w:val="479"/>
      </w:trPr>
      <w:tc>
        <w:tcPr>
          <w:tcW w:w="1920" w:type="dxa"/>
        </w:tcPr>
        <w:p w14:paraId="1E4211D1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67B2443B" w14:textId="307EAFD0" w:rsidR="00CB29B0" w:rsidRPr="006B6C34" w:rsidRDefault="00783BA5" w:rsidP="002C65E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September</w:t>
          </w:r>
          <w:r w:rsidR="00DD47C0">
            <w:rPr>
              <w:rFonts w:ascii="Bell MT" w:hAnsi="Bell MT"/>
              <w:color w:val="000000"/>
            </w:rPr>
            <w:t xml:space="preserve"> 2016</w:t>
          </w:r>
        </w:p>
      </w:tc>
      <w:tc>
        <w:tcPr>
          <w:tcW w:w="1943" w:type="dxa"/>
        </w:tcPr>
        <w:p w14:paraId="3CF08C50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73439CB8" w14:textId="77777777" w:rsidR="00CB29B0" w:rsidRPr="006B6C34" w:rsidRDefault="002C65E4" w:rsidP="00C03562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</w:t>
          </w:r>
          <w:r w:rsidR="00DD47C0">
            <w:rPr>
              <w:rFonts w:ascii="Bell MT" w:hAnsi="Bell MT"/>
              <w:color w:val="000000"/>
            </w:rPr>
            <w:t>5</w:t>
          </w:r>
        </w:p>
      </w:tc>
    </w:tr>
    <w:tr w:rsidR="00CB29B0" w:rsidRPr="006B6C34" w14:paraId="321491B2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4CFF1FC2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727235D5" w14:textId="1381FBCE" w:rsidR="00CB29B0" w:rsidRPr="006B6C34" w:rsidRDefault="00CE0473" w:rsidP="00834853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834853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22881CD9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5AC77D08" w14:textId="0A880B89" w:rsidR="009331DE" w:rsidRPr="009331DE" w:rsidRDefault="00CE0473" w:rsidP="00834853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834853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 w:rsidR="009331DE">
            <w:rPr>
              <w:rFonts w:ascii="Bell MT" w:hAnsi="Bell MT"/>
            </w:rPr>
            <w:br/>
          </w:r>
        </w:p>
      </w:tc>
    </w:tr>
    <w:tr w:rsidR="00CB29B0" w:rsidRPr="006B6C34" w14:paraId="66221544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5A2621D2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03EC4C0F" w14:textId="77777777" w:rsidR="00CB29B0" w:rsidRPr="00060862" w:rsidRDefault="00CB29B0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1B2E9BF7" w14:textId="5F04DA04" w:rsidR="00CB29B0" w:rsidRPr="006B6C34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="009643AF"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9643AF"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C32BF2">
            <w:rPr>
              <w:rFonts w:ascii="Bell MT" w:hAnsi="Bell MT"/>
              <w:b/>
              <w:noProof/>
              <w:color w:val="000000"/>
            </w:rPr>
            <w:t>1</w:t>
          </w:r>
          <w:r w:rsidR="009643AF" w:rsidRPr="006B6C34">
            <w:rPr>
              <w:rFonts w:ascii="Bell MT" w:hAnsi="Bell MT"/>
              <w:b/>
              <w:color w:val="000000"/>
            </w:rPr>
            <w:fldChar w:fldCharType="end"/>
          </w:r>
          <w:r w:rsidR="00F354E3">
            <w:rPr>
              <w:rFonts w:ascii="Bell MT" w:hAnsi="Bell MT"/>
              <w:b/>
              <w:color w:val="000000"/>
            </w:rPr>
            <w:t xml:space="preserve"> </w:t>
          </w:r>
          <w:r>
            <w:rPr>
              <w:rFonts w:ascii="Bell MT" w:hAnsi="Bell MT"/>
              <w:color w:val="000000"/>
            </w:rPr>
            <w:t xml:space="preserve">of </w:t>
          </w:r>
          <w:r w:rsidR="00C32BF2">
            <w:fldChar w:fldCharType="begin"/>
          </w:r>
          <w:r w:rsidR="00C32BF2">
            <w:instrText xml:space="preserve"> NUMPAGES  \* Arabic  \* MERGEFORMAT </w:instrText>
          </w:r>
          <w:r w:rsidR="00C32BF2">
            <w:fldChar w:fldCharType="separate"/>
          </w:r>
          <w:r w:rsidR="00C32BF2" w:rsidRPr="00C32BF2">
            <w:rPr>
              <w:rFonts w:ascii="Bell MT" w:hAnsi="Bell MT"/>
              <w:noProof/>
              <w:color w:val="000000"/>
            </w:rPr>
            <w:t>4</w:t>
          </w:r>
          <w:r w:rsidR="00C32BF2">
            <w:rPr>
              <w:rFonts w:ascii="Bell MT" w:hAnsi="Bell MT"/>
              <w:noProof/>
              <w:color w:val="000000"/>
            </w:rPr>
            <w:fldChar w:fldCharType="end"/>
          </w:r>
        </w:p>
      </w:tc>
    </w:tr>
  </w:tbl>
  <w:p w14:paraId="4496B6EE" w14:textId="77777777"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40A2F"/>
    <w:rsid w:val="00053524"/>
    <w:rsid w:val="00074A80"/>
    <w:rsid w:val="00085DF8"/>
    <w:rsid w:val="000A7A94"/>
    <w:rsid w:val="000C0AA4"/>
    <w:rsid w:val="000C10BA"/>
    <w:rsid w:val="000D305A"/>
    <w:rsid w:val="000E08E8"/>
    <w:rsid w:val="000E1FA0"/>
    <w:rsid w:val="000E4681"/>
    <w:rsid w:val="000F13DD"/>
    <w:rsid w:val="001031A5"/>
    <w:rsid w:val="00103C92"/>
    <w:rsid w:val="001349B1"/>
    <w:rsid w:val="00146266"/>
    <w:rsid w:val="0015074E"/>
    <w:rsid w:val="00155504"/>
    <w:rsid w:val="00156628"/>
    <w:rsid w:val="00161304"/>
    <w:rsid w:val="00164B19"/>
    <w:rsid w:val="00166A51"/>
    <w:rsid w:val="0016712D"/>
    <w:rsid w:val="0017073B"/>
    <w:rsid w:val="001A0BC7"/>
    <w:rsid w:val="001C1A2E"/>
    <w:rsid w:val="001F3AA8"/>
    <w:rsid w:val="00202669"/>
    <w:rsid w:val="00215AFE"/>
    <w:rsid w:val="00224BC9"/>
    <w:rsid w:val="00235A73"/>
    <w:rsid w:val="0025736B"/>
    <w:rsid w:val="00292CBA"/>
    <w:rsid w:val="002C4EF6"/>
    <w:rsid w:val="002C65E4"/>
    <w:rsid w:val="002D346A"/>
    <w:rsid w:val="002E2CCD"/>
    <w:rsid w:val="002E46F4"/>
    <w:rsid w:val="002F527B"/>
    <w:rsid w:val="002F6AFC"/>
    <w:rsid w:val="003070EC"/>
    <w:rsid w:val="00310AB2"/>
    <w:rsid w:val="00312906"/>
    <w:rsid w:val="003348DC"/>
    <w:rsid w:val="00346C55"/>
    <w:rsid w:val="00361443"/>
    <w:rsid w:val="00370B47"/>
    <w:rsid w:val="00377D27"/>
    <w:rsid w:val="003817EE"/>
    <w:rsid w:val="00382E91"/>
    <w:rsid w:val="00384059"/>
    <w:rsid w:val="00387212"/>
    <w:rsid w:val="003914CE"/>
    <w:rsid w:val="003A296C"/>
    <w:rsid w:val="003D6E6E"/>
    <w:rsid w:val="003D71B6"/>
    <w:rsid w:val="003F15FF"/>
    <w:rsid w:val="003F718B"/>
    <w:rsid w:val="00410AD4"/>
    <w:rsid w:val="004333C7"/>
    <w:rsid w:val="004479B1"/>
    <w:rsid w:val="00451136"/>
    <w:rsid w:val="00455730"/>
    <w:rsid w:val="004646E7"/>
    <w:rsid w:val="00464DD7"/>
    <w:rsid w:val="00470624"/>
    <w:rsid w:val="0047602B"/>
    <w:rsid w:val="00485004"/>
    <w:rsid w:val="004950AB"/>
    <w:rsid w:val="004A46E0"/>
    <w:rsid w:val="004D4288"/>
    <w:rsid w:val="004E2FB3"/>
    <w:rsid w:val="004E7449"/>
    <w:rsid w:val="004F158B"/>
    <w:rsid w:val="004F5DF4"/>
    <w:rsid w:val="00505B9C"/>
    <w:rsid w:val="00510069"/>
    <w:rsid w:val="00515694"/>
    <w:rsid w:val="005179CA"/>
    <w:rsid w:val="00517EE1"/>
    <w:rsid w:val="0052057B"/>
    <w:rsid w:val="005227B3"/>
    <w:rsid w:val="00542071"/>
    <w:rsid w:val="00554D7F"/>
    <w:rsid w:val="00581940"/>
    <w:rsid w:val="00591757"/>
    <w:rsid w:val="0059477D"/>
    <w:rsid w:val="005A4654"/>
    <w:rsid w:val="005A64F9"/>
    <w:rsid w:val="005A6D65"/>
    <w:rsid w:val="005B1251"/>
    <w:rsid w:val="005B7CB1"/>
    <w:rsid w:val="005C5EE7"/>
    <w:rsid w:val="005C7130"/>
    <w:rsid w:val="005E6E1D"/>
    <w:rsid w:val="005F4E1C"/>
    <w:rsid w:val="005F6596"/>
    <w:rsid w:val="0060220A"/>
    <w:rsid w:val="006474DC"/>
    <w:rsid w:val="0065021E"/>
    <w:rsid w:val="00667E1A"/>
    <w:rsid w:val="006A0B5B"/>
    <w:rsid w:val="006A73F5"/>
    <w:rsid w:val="006A75FD"/>
    <w:rsid w:val="006B7929"/>
    <w:rsid w:val="006D2C01"/>
    <w:rsid w:val="006E27EE"/>
    <w:rsid w:val="006E67B7"/>
    <w:rsid w:val="006F188E"/>
    <w:rsid w:val="006F33C1"/>
    <w:rsid w:val="00703852"/>
    <w:rsid w:val="007105DB"/>
    <w:rsid w:val="007142DB"/>
    <w:rsid w:val="00744526"/>
    <w:rsid w:val="007461A3"/>
    <w:rsid w:val="00751210"/>
    <w:rsid w:val="00754B78"/>
    <w:rsid w:val="00760A22"/>
    <w:rsid w:val="00783BA5"/>
    <w:rsid w:val="007840F5"/>
    <w:rsid w:val="00790438"/>
    <w:rsid w:val="00791904"/>
    <w:rsid w:val="007930D4"/>
    <w:rsid w:val="007B1C64"/>
    <w:rsid w:val="007E0C40"/>
    <w:rsid w:val="007E5D49"/>
    <w:rsid w:val="007F5013"/>
    <w:rsid w:val="00806798"/>
    <w:rsid w:val="008115CB"/>
    <w:rsid w:val="008147E2"/>
    <w:rsid w:val="00814F8C"/>
    <w:rsid w:val="00834853"/>
    <w:rsid w:val="0083739A"/>
    <w:rsid w:val="00837D7B"/>
    <w:rsid w:val="00842C85"/>
    <w:rsid w:val="00844307"/>
    <w:rsid w:val="00864711"/>
    <w:rsid w:val="00871075"/>
    <w:rsid w:val="00890626"/>
    <w:rsid w:val="00892B8C"/>
    <w:rsid w:val="008A7F83"/>
    <w:rsid w:val="008D3D28"/>
    <w:rsid w:val="008F292A"/>
    <w:rsid w:val="008F3A06"/>
    <w:rsid w:val="008F4716"/>
    <w:rsid w:val="009106DF"/>
    <w:rsid w:val="0092301F"/>
    <w:rsid w:val="00923296"/>
    <w:rsid w:val="0092340D"/>
    <w:rsid w:val="009331DE"/>
    <w:rsid w:val="0093453F"/>
    <w:rsid w:val="009370F6"/>
    <w:rsid w:val="0094766C"/>
    <w:rsid w:val="00956EBF"/>
    <w:rsid w:val="00962EDC"/>
    <w:rsid w:val="009643AF"/>
    <w:rsid w:val="00970BC1"/>
    <w:rsid w:val="0097669C"/>
    <w:rsid w:val="00980DF5"/>
    <w:rsid w:val="00991929"/>
    <w:rsid w:val="00993BCA"/>
    <w:rsid w:val="009A147E"/>
    <w:rsid w:val="009A2145"/>
    <w:rsid w:val="009A75DF"/>
    <w:rsid w:val="009B57D3"/>
    <w:rsid w:val="009C7FBC"/>
    <w:rsid w:val="009D3685"/>
    <w:rsid w:val="009D3A87"/>
    <w:rsid w:val="00A14C60"/>
    <w:rsid w:val="00A20050"/>
    <w:rsid w:val="00A6568D"/>
    <w:rsid w:val="00A7005A"/>
    <w:rsid w:val="00A851C2"/>
    <w:rsid w:val="00AE51E5"/>
    <w:rsid w:val="00AF2C91"/>
    <w:rsid w:val="00AF63D4"/>
    <w:rsid w:val="00B01D66"/>
    <w:rsid w:val="00B10689"/>
    <w:rsid w:val="00B155F8"/>
    <w:rsid w:val="00B17248"/>
    <w:rsid w:val="00B17967"/>
    <w:rsid w:val="00B52874"/>
    <w:rsid w:val="00B8623B"/>
    <w:rsid w:val="00B9640E"/>
    <w:rsid w:val="00BA0016"/>
    <w:rsid w:val="00BA0047"/>
    <w:rsid w:val="00BD37F7"/>
    <w:rsid w:val="00BE6B29"/>
    <w:rsid w:val="00BF52B2"/>
    <w:rsid w:val="00BF6B27"/>
    <w:rsid w:val="00C01AB0"/>
    <w:rsid w:val="00C03562"/>
    <w:rsid w:val="00C1439F"/>
    <w:rsid w:val="00C2140E"/>
    <w:rsid w:val="00C32BF2"/>
    <w:rsid w:val="00C41805"/>
    <w:rsid w:val="00C45AF7"/>
    <w:rsid w:val="00C46017"/>
    <w:rsid w:val="00C6280E"/>
    <w:rsid w:val="00C663AB"/>
    <w:rsid w:val="00C666CA"/>
    <w:rsid w:val="00C734DC"/>
    <w:rsid w:val="00C75694"/>
    <w:rsid w:val="00C7600A"/>
    <w:rsid w:val="00C96CCB"/>
    <w:rsid w:val="00CA4E09"/>
    <w:rsid w:val="00CA563C"/>
    <w:rsid w:val="00CB29B0"/>
    <w:rsid w:val="00CB52DC"/>
    <w:rsid w:val="00CC353F"/>
    <w:rsid w:val="00CE0473"/>
    <w:rsid w:val="00D056EF"/>
    <w:rsid w:val="00D12295"/>
    <w:rsid w:val="00D13C82"/>
    <w:rsid w:val="00D41D2C"/>
    <w:rsid w:val="00D5112C"/>
    <w:rsid w:val="00D8380F"/>
    <w:rsid w:val="00D8659F"/>
    <w:rsid w:val="00D87F27"/>
    <w:rsid w:val="00D92947"/>
    <w:rsid w:val="00DB53F3"/>
    <w:rsid w:val="00DB6261"/>
    <w:rsid w:val="00DB6B66"/>
    <w:rsid w:val="00DC544E"/>
    <w:rsid w:val="00DD216D"/>
    <w:rsid w:val="00DD47C0"/>
    <w:rsid w:val="00DD7735"/>
    <w:rsid w:val="00DE08F3"/>
    <w:rsid w:val="00DF09A8"/>
    <w:rsid w:val="00DF19BE"/>
    <w:rsid w:val="00DF53F0"/>
    <w:rsid w:val="00DF751A"/>
    <w:rsid w:val="00E20767"/>
    <w:rsid w:val="00E2524B"/>
    <w:rsid w:val="00E27AAC"/>
    <w:rsid w:val="00E34322"/>
    <w:rsid w:val="00E43E43"/>
    <w:rsid w:val="00E610F6"/>
    <w:rsid w:val="00E64251"/>
    <w:rsid w:val="00E722C7"/>
    <w:rsid w:val="00E72D7D"/>
    <w:rsid w:val="00E927F0"/>
    <w:rsid w:val="00E92A26"/>
    <w:rsid w:val="00ED4CCB"/>
    <w:rsid w:val="00EE1072"/>
    <w:rsid w:val="00EE5893"/>
    <w:rsid w:val="00EE5D4E"/>
    <w:rsid w:val="00EE6548"/>
    <w:rsid w:val="00EF2EF2"/>
    <w:rsid w:val="00EF318F"/>
    <w:rsid w:val="00F13947"/>
    <w:rsid w:val="00F21A57"/>
    <w:rsid w:val="00F25B53"/>
    <w:rsid w:val="00F35327"/>
    <w:rsid w:val="00F354E3"/>
    <w:rsid w:val="00F45A6E"/>
    <w:rsid w:val="00F47390"/>
    <w:rsid w:val="00F54B1F"/>
    <w:rsid w:val="00F816F9"/>
    <w:rsid w:val="00FB2C6B"/>
    <w:rsid w:val="00FB5639"/>
    <w:rsid w:val="00FD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C1FE86"/>
  <w15:docId w15:val="{FD83DE31-9C14-4702-9070-C933677D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12FA7-3A17-4306-A736-CAF58E1F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1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Hewlett-Packard Company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3</cp:revision>
  <cp:lastPrinted>2016-09-16T18:50:00Z</cp:lastPrinted>
  <dcterms:created xsi:type="dcterms:W3CDTF">2018-06-25T14:50:00Z</dcterms:created>
  <dcterms:modified xsi:type="dcterms:W3CDTF">2018-06-25T15:26:00Z</dcterms:modified>
</cp:coreProperties>
</file>